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2DB66" w14:textId="77777777" w:rsidR="005C6981" w:rsidRDefault="005C69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</w:pPr>
      <w:r>
        <w:fldChar w:fldCharType="begin"/>
      </w:r>
      <w:r>
        <w:instrText xml:space="preserve"> HYPERLINK "https://goodeurope.unileon.es/" </w:instrText>
      </w:r>
      <w:r>
        <w:fldChar w:fldCharType="separate"/>
      </w:r>
      <w:r>
        <w:rPr>
          <w:rStyle w:val="Hipervnculo"/>
        </w:rPr>
        <w:t>goodeurope.unileon.es</w:t>
      </w:r>
      <w:r>
        <w:fldChar w:fldCharType="end"/>
      </w:r>
    </w:p>
    <w:p w14:paraId="4E87AB00" w14:textId="77777777" w:rsidR="005C6981" w:rsidRDefault="005C69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  <w:rPr>
          <w:color w:val="2F5496"/>
          <w:sz w:val="28"/>
          <w:szCs w:val="28"/>
        </w:rPr>
      </w:pPr>
      <w:r w:rsidRPr="005C6981">
        <w:rPr>
          <w:color w:val="2F5496"/>
          <w:sz w:val="28"/>
          <w:szCs w:val="28"/>
        </w:rPr>
        <w:t>Políticas educativas y sociales para una Europa del bien común</w:t>
      </w:r>
    </w:p>
    <w:p w14:paraId="45B7FBC3" w14:textId="77777777" w:rsidR="00364F5C" w:rsidRDefault="008926C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  <w:rPr>
          <w:color w:val="7F7F7F"/>
        </w:rPr>
      </w:pPr>
      <w:r>
        <w:rPr>
          <w:color w:val="7F7F7F"/>
        </w:rPr>
        <w:t>Programa Jean Monnet de la Comisión Europea</w:t>
      </w:r>
    </w:p>
    <w:p w14:paraId="3E423CBC" w14:textId="77777777" w:rsidR="00364F5C" w:rsidRDefault="00364F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rPr>
          <w:color w:val="000000"/>
        </w:rPr>
      </w:pPr>
    </w:p>
    <w:p w14:paraId="0E20CA6C" w14:textId="77777777" w:rsidR="00364F5C" w:rsidRDefault="008926C7">
      <w:pPr>
        <w:rPr>
          <w:b/>
          <w:sz w:val="32"/>
          <w:szCs w:val="32"/>
        </w:rPr>
      </w:pPr>
      <w:r>
        <w:rPr>
          <w:b/>
          <w:sz w:val="32"/>
          <w:szCs w:val="32"/>
        </w:rPr>
        <w:t>Guía de lectura</w:t>
      </w:r>
    </w:p>
    <w:p w14:paraId="1B0247B6" w14:textId="77777777" w:rsidR="00364F5C" w:rsidRDefault="00364F5C">
      <w:pPr>
        <w:jc w:val="both"/>
        <w:rPr>
          <w:rFonts w:ascii="Verdana" w:eastAsia="Verdana" w:hAnsi="Verdana" w:cs="Verdana"/>
          <w:b/>
          <w:sz w:val="18"/>
          <w:szCs w:val="18"/>
        </w:rPr>
      </w:pPr>
    </w:p>
    <w:p w14:paraId="4185C69E" w14:textId="77777777" w:rsidR="00364F5C" w:rsidRDefault="008926C7">
      <w:pPr>
        <w:jc w:val="both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Nombre y apellidos del alumno/a:</w:t>
      </w:r>
    </w:p>
    <w:tbl>
      <w:tblPr>
        <w:tblStyle w:val="a"/>
        <w:tblW w:w="9777" w:type="dxa"/>
        <w:tblInd w:w="-2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3325"/>
        <w:gridCol w:w="4749"/>
        <w:gridCol w:w="851"/>
        <w:gridCol w:w="852"/>
      </w:tblGrid>
      <w:tr w:rsidR="00364F5C" w14:paraId="1CABA433" w14:textId="77777777" w:rsidTr="006972D3">
        <w:tc>
          <w:tcPr>
            <w:tcW w:w="3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44216966" w14:textId="77777777"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Seminario</w:t>
            </w:r>
          </w:p>
        </w:tc>
        <w:tc>
          <w:tcPr>
            <w:tcW w:w="4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14:paraId="50D54B44" w14:textId="1E79ECE2" w:rsidR="00364F5C" w:rsidRPr="004D231F" w:rsidRDefault="004D231F" w:rsidP="004D231F">
            <w:pPr>
              <w:rPr>
                <w:rFonts w:ascii="Verdana" w:eastAsia="Verdana" w:hAnsi="Verdana" w:cs="Verdana"/>
                <w:b/>
                <w:bCs/>
                <w:color w:val="2B2B2B"/>
                <w:sz w:val="18"/>
                <w:szCs w:val="18"/>
              </w:rPr>
            </w:pPr>
            <w:r w:rsidRPr="004D231F">
              <w:rPr>
                <w:rFonts w:ascii="Verdana" w:hAnsi="Verdana"/>
                <w:b/>
                <w:bCs/>
                <w:sz w:val="18"/>
                <w:szCs w:val="18"/>
              </w:rPr>
              <w:t>La Estrategia Europea para la igualdad de Género: no hay igualdad si no hay igualdad de género.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21B5480C" w14:textId="77777777" w:rsidR="00364F5C" w:rsidRDefault="008926C7">
            <w:pPr>
              <w:spacing w:before="60" w:after="0" w:line="240" w:lineRule="auto"/>
              <w:jc w:val="center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14:paraId="4299ADC1" w14:textId="4509012C" w:rsidR="00364F5C" w:rsidRDefault="004D231F">
            <w:pPr>
              <w:spacing w:before="60" w:after="0" w:line="240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8</w:t>
            </w:r>
          </w:p>
        </w:tc>
      </w:tr>
      <w:tr w:rsidR="00364F5C" w:rsidRPr="004D231F" w14:paraId="53AFE4A2" w14:textId="77777777" w:rsidTr="006972D3">
        <w:tc>
          <w:tcPr>
            <w:tcW w:w="3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7FC6FF42" w14:textId="77777777"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Lecturas</w:t>
            </w:r>
            <w:r w:rsidR="005C6981">
              <w:rPr>
                <w:rFonts w:ascii="Verdana" w:eastAsia="Verdana" w:hAnsi="Verdana" w:cs="Verdana"/>
                <w:b/>
                <w:sz w:val="18"/>
                <w:szCs w:val="18"/>
              </w:rPr>
              <w:t>/materiales</w:t>
            </w:r>
          </w:p>
        </w:tc>
        <w:tc>
          <w:tcPr>
            <w:tcW w:w="64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14:paraId="6BCA7CD7" w14:textId="52909C29" w:rsidR="00364F5C" w:rsidRDefault="004D231F" w:rsidP="004D231F">
            <w:pPr>
              <w:pStyle w:val="Prrafodelista"/>
              <w:numPr>
                <w:ilvl w:val="0"/>
                <w:numId w:val="12"/>
              </w:numPr>
              <w:ind w:left="371" w:hanging="284"/>
            </w:pPr>
            <w:r>
              <w:t>COM (2020) 152. Una Unión de la igualdad: Estrategia para la Igualdad de Género 2020-2025.  (Fundamentalmente hasta la página 16)</w:t>
            </w:r>
          </w:p>
          <w:p w14:paraId="103B72CD" w14:textId="77C58831" w:rsidR="004D231F" w:rsidRPr="004D231F" w:rsidRDefault="004D231F" w:rsidP="004D231F">
            <w:pPr>
              <w:pStyle w:val="Prrafodelista"/>
              <w:numPr>
                <w:ilvl w:val="0"/>
                <w:numId w:val="12"/>
              </w:numPr>
              <w:ind w:left="371" w:hanging="284"/>
              <w:rPr>
                <w:lang w:val="en-US"/>
              </w:rPr>
            </w:pPr>
            <w:r w:rsidRPr="004D231F">
              <w:rPr>
                <w:lang w:val="en-US"/>
              </w:rPr>
              <w:t>McKinsey (2017): A way forward fo</w:t>
            </w:r>
            <w:r>
              <w:rPr>
                <w:lang w:val="en-US"/>
              </w:rPr>
              <w:t>r Spain. Women Matter 2014. (</w:t>
            </w:r>
            <w:proofErr w:type="spellStart"/>
            <w:r>
              <w:rPr>
                <w:lang w:val="en-US"/>
              </w:rPr>
              <w:t>Páginas</w:t>
            </w:r>
            <w:proofErr w:type="spellEnd"/>
            <w:r>
              <w:rPr>
                <w:lang w:val="en-US"/>
              </w:rPr>
              <w:t xml:space="preserve"> 10 a 16)</w:t>
            </w:r>
          </w:p>
        </w:tc>
        <w:bookmarkStart w:id="0" w:name="_GoBack"/>
        <w:bookmarkEnd w:id="0"/>
      </w:tr>
      <w:tr w:rsidR="00364F5C" w:rsidRPr="004D231F" w14:paraId="1978A917" w14:textId="77777777" w:rsidTr="006972D3">
        <w:tc>
          <w:tcPr>
            <w:tcW w:w="3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1DE3039B" w14:textId="7986BCA5"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Tema central de</w:t>
            </w:r>
            <w:r w:rsidR="004D231F"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l</w:t>
            </w:r>
            <w:r w:rsidR="004D231F">
              <w:rPr>
                <w:rFonts w:ascii="Verdana" w:eastAsia="Verdana" w:hAnsi="Verdana" w:cs="Verdana"/>
                <w:b/>
                <w:sz w:val="18"/>
                <w:szCs w:val="18"/>
              </w:rPr>
              <w:t>os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 texto</w:t>
            </w:r>
            <w:r w:rsidR="004D231F">
              <w:rPr>
                <w:rFonts w:ascii="Verdana" w:eastAsia="Verdana" w:hAnsi="Verdana" w:cs="Verdana"/>
                <w:b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 leído</w:t>
            </w:r>
            <w:r w:rsidR="004D231F">
              <w:rPr>
                <w:rFonts w:ascii="Verdana" w:eastAsia="Verdana" w:hAnsi="Verdana" w:cs="Verdana"/>
                <w:b/>
                <w:sz w:val="18"/>
                <w:szCs w:val="18"/>
              </w:rPr>
              <w:t>s</w:t>
            </w:r>
          </w:p>
        </w:tc>
        <w:tc>
          <w:tcPr>
            <w:tcW w:w="64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75A7C9E" w14:textId="63B4357C" w:rsidR="004D231F" w:rsidRDefault="004D231F" w:rsidP="00AC444E">
            <w:pPr>
              <w:pStyle w:val="Prrafodelista"/>
              <w:spacing w:after="0"/>
              <w:ind w:left="818"/>
            </w:pPr>
            <w:r>
              <w:t xml:space="preserve">                       </w:t>
            </w:r>
          </w:p>
          <w:p w14:paraId="6E956739" w14:textId="77777777" w:rsidR="004D231F" w:rsidRDefault="004D231F" w:rsidP="004D231F">
            <w:pPr>
              <w:spacing w:after="0"/>
            </w:pPr>
          </w:p>
          <w:p w14:paraId="16DB987A" w14:textId="4686E6F2" w:rsidR="004D231F" w:rsidRPr="00AC444E" w:rsidRDefault="004D231F" w:rsidP="00AC444E">
            <w:pPr>
              <w:pStyle w:val="Prrafodelista"/>
              <w:spacing w:after="0"/>
              <w:ind w:left="371"/>
              <w:rPr>
                <w:rFonts w:ascii="Verdana" w:eastAsia="Verdana" w:hAnsi="Verdana" w:cs="Verdana"/>
                <w:sz w:val="20"/>
                <w:szCs w:val="20"/>
              </w:rPr>
            </w:pPr>
            <w:r w:rsidRPr="00AC444E">
              <w:t xml:space="preserve">                         </w:t>
            </w:r>
          </w:p>
          <w:p w14:paraId="290E023D" w14:textId="368EF6E6" w:rsidR="00364F5C" w:rsidRPr="00AC444E" w:rsidRDefault="00364F5C" w:rsidP="004D231F">
            <w:pPr>
              <w:pStyle w:val="Prrafodelista"/>
              <w:ind w:left="371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 w14:paraId="04B8B4A3" w14:textId="77777777">
        <w:tc>
          <w:tcPr>
            <w:tcW w:w="97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44FBA368" w14:textId="77777777"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Preguntas para la reflexión</w:t>
            </w:r>
          </w:p>
        </w:tc>
      </w:tr>
      <w:tr w:rsidR="00364F5C" w14:paraId="61C04A9F" w14:textId="77777777" w:rsidTr="006972D3">
        <w:tc>
          <w:tcPr>
            <w:tcW w:w="3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3CF67B40" w14:textId="3F257EEA" w:rsidR="00364F5C" w:rsidRDefault="004D231F">
            <w:pPr>
              <w:spacing w:before="60" w:after="0" w:line="240" w:lineRule="auto"/>
              <w:ind w:left="34"/>
            </w:pPr>
            <w:r>
              <w:t>Reflexiona sobre cuáles son los beneficios que proporciona a la sociedad la igualdad de género y explica, al menos, tres.</w:t>
            </w:r>
          </w:p>
        </w:tc>
        <w:tc>
          <w:tcPr>
            <w:tcW w:w="64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6E31C44" w14:textId="77777777"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 w14:paraId="55FFDAA8" w14:textId="77777777" w:rsidTr="006972D3">
        <w:tc>
          <w:tcPr>
            <w:tcW w:w="3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28FBA183" w14:textId="55623FC3" w:rsidR="00364F5C" w:rsidRDefault="006972D3">
            <w:pPr>
              <w:spacing w:before="60" w:after="0" w:line="240" w:lineRule="auto"/>
            </w:pPr>
            <w:r>
              <w:t>Piensa en tres casos que conozcas de desigualdad de género.</w:t>
            </w:r>
          </w:p>
        </w:tc>
        <w:tc>
          <w:tcPr>
            <w:tcW w:w="64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86FD9B5" w14:textId="77777777"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 w14:paraId="57D97537" w14:textId="77777777" w:rsidTr="006972D3">
        <w:tc>
          <w:tcPr>
            <w:tcW w:w="3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53743A11" w14:textId="15E745F4" w:rsidR="00364F5C" w:rsidRDefault="006972D3">
            <w:pPr>
              <w:spacing w:before="60" w:after="0" w:line="240" w:lineRule="auto"/>
            </w:pPr>
            <w:bookmarkStart w:id="1" w:name="_Hlk183680844"/>
            <w:r>
              <w:t>¿Cuáles son los principales objetivos de la Estrategia Europea para la Igualdad de Género?</w:t>
            </w:r>
          </w:p>
        </w:tc>
        <w:tc>
          <w:tcPr>
            <w:tcW w:w="64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CE4929E" w14:textId="77777777"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 w14:paraId="46AE8DF5" w14:textId="77777777" w:rsidTr="006972D3">
        <w:tc>
          <w:tcPr>
            <w:tcW w:w="3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3B69BBE3" w14:textId="7706900A" w:rsidR="006972D3" w:rsidRDefault="006972D3" w:rsidP="006972D3">
            <w:pPr>
              <w:spacing w:after="0"/>
            </w:pPr>
            <w:r>
              <w:t>Con respecto a uno de los objetivos anteriores:</w:t>
            </w:r>
          </w:p>
          <w:p w14:paraId="609380BD" w14:textId="597B9D9A" w:rsidR="00364F5C" w:rsidRDefault="006972D3" w:rsidP="006972D3">
            <w:pPr>
              <w:spacing w:after="0"/>
              <w:ind w:firstLine="242"/>
            </w:pPr>
            <w:r>
              <w:t xml:space="preserve">- explica </w:t>
            </w:r>
            <w:proofErr w:type="spellStart"/>
            <w:r>
              <w:t>porqué</w:t>
            </w:r>
            <w:proofErr w:type="spellEnd"/>
            <w:r>
              <w:t xml:space="preserve"> te parece importante</w:t>
            </w:r>
          </w:p>
          <w:p w14:paraId="7973A548" w14:textId="77777777" w:rsidR="006972D3" w:rsidRDefault="006972D3" w:rsidP="006972D3">
            <w:pPr>
              <w:spacing w:after="0"/>
              <w:ind w:firstLine="242"/>
            </w:pPr>
            <w:r>
              <w:t>- discute la adecuación de las medidas a tomar que se proponen</w:t>
            </w:r>
          </w:p>
          <w:p w14:paraId="4C729333" w14:textId="3A4DDAED" w:rsidR="006972D3" w:rsidRDefault="006972D3" w:rsidP="006972D3">
            <w:pPr>
              <w:ind w:firstLine="242"/>
            </w:pPr>
            <w:r>
              <w:t>- ¿tienes alguna sugerencia para mejorar la estrategia?</w:t>
            </w:r>
          </w:p>
        </w:tc>
        <w:tc>
          <w:tcPr>
            <w:tcW w:w="64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285EBA9" w14:textId="77777777"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tbl>
      <w:tblPr>
        <w:tblW w:w="9777" w:type="dxa"/>
        <w:tblInd w:w="-2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3325"/>
        <w:gridCol w:w="6452"/>
      </w:tblGrid>
      <w:tr w:rsidR="005C6981" w:rsidRPr="005C6981" w14:paraId="46740D70" w14:textId="77777777" w:rsidTr="006972D3">
        <w:tc>
          <w:tcPr>
            <w:tcW w:w="3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bookmarkEnd w:id="1"/>
          <w:p w14:paraId="3188C87F" w14:textId="3BC93AF5" w:rsidR="005C6981" w:rsidRPr="006972D3" w:rsidRDefault="006972D3" w:rsidP="005C6981">
            <w:pPr>
              <w:spacing w:before="60" w:after="0" w:line="240" w:lineRule="auto"/>
            </w:pPr>
            <w:r w:rsidRPr="00DC348A">
              <w:t>¿Qué factores dificultan la promoción de las mujeres hacia puestos de alta dirección en España, y cómo varían estos obstáculos según los sectores?</w:t>
            </w:r>
          </w:p>
        </w:tc>
        <w:tc>
          <w:tcPr>
            <w:tcW w:w="6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7807777" w14:textId="77777777" w:rsidR="005C6981" w:rsidRPr="005C6981" w:rsidRDefault="005C6981" w:rsidP="005C6981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C6981" w:rsidRPr="005C6981" w14:paraId="1ED8BDBC" w14:textId="77777777" w:rsidTr="006972D3">
        <w:tc>
          <w:tcPr>
            <w:tcW w:w="3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6D34492B" w14:textId="55F4A3A9" w:rsidR="005C6981" w:rsidRPr="005C6981" w:rsidRDefault="006972D3" w:rsidP="005C6981">
            <w:r>
              <w:t>¿Qué estrategias se podrían aplicar para solucionarlo?</w:t>
            </w:r>
          </w:p>
        </w:tc>
        <w:tc>
          <w:tcPr>
            <w:tcW w:w="6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9E7DB67" w14:textId="77777777" w:rsidR="005C6981" w:rsidRPr="005C6981" w:rsidRDefault="005C6981" w:rsidP="005C6981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7BF39B6D" w14:textId="77777777" w:rsidR="005C6981" w:rsidRPr="005C6981" w:rsidRDefault="005C6981" w:rsidP="005C6981"/>
    <w:sectPr w:rsidR="005C6981" w:rsidRPr="005C6981">
      <w:headerReference w:type="default" r:id="rId7"/>
      <w:footerReference w:type="default" r:id="rId8"/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DFBEDC" w14:textId="77777777" w:rsidR="00905043" w:rsidRDefault="00905043" w:rsidP="005C6981">
      <w:pPr>
        <w:spacing w:after="0" w:line="240" w:lineRule="auto"/>
      </w:pPr>
      <w:r>
        <w:separator/>
      </w:r>
    </w:p>
  </w:endnote>
  <w:endnote w:type="continuationSeparator" w:id="0">
    <w:p w14:paraId="3B0ACA21" w14:textId="77777777" w:rsidR="00905043" w:rsidRDefault="00905043" w:rsidP="005C6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B59E" w14:textId="77777777" w:rsidR="005C6981" w:rsidRDefault="005C6981" w:rsidP="005C6981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44A9FB" w14:textId="77777777" w:rsidR="00905043" w:rsidRDefault="00905043" w:rsidP="005C6981">
      <w:pPr>
        <w:spacing w:after="0" w:line="240" w:lineRule="auto"/>
      </w:pPr>
      <w:r>
        <w:separator/>
      </w:r>
    </w:p>
  </w:footnote>
  <w:footnote w:type="continuationSeparator" w:id="0">
    <w:p w14:paraId="32B1AD5F" w14:textId="77777777" w:rsidR="00905043" w:rsidRDefault="00905043" w:rsidP="005C6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8B0F2AC21CE6495EA50B7888660FA2CB"/>
      </w:placeholder>
      <w:temporary/>
      <w:showingPlcHdr/>
      <w15:appearance w15:val="hidden"/>
    </w:sdtPr>
    <w:sdtEndPr/>
    <w:sdtContent>
      <w:p w14:paraId="39520E72" w14:textId="77777777" w:rsidR="005C6981" w:rsidRDefault="005C6981">
        <w:pPr>
          <w:pStyle w:val="Encabezado"/>
        </w:pPr>
        <w:r>
          <w:t>[Escriba aquí]</w:t>
        </w:r>
      </w:p>
    </w:sdtContent>
  </w:sdt>
  <w:p w14:paraId="1C00EF87" w14:textId="77777777" w:rsidR="005C6981" w:rsidRDefault="005C6981" w:rsidP="005C6981">
    <w:pPr>
      <w:pStyle w:val="Encabezado"/>
      <w:jc w:val="both"/>
    </w:pPr>
    <w:r>
      <w:rPr>
        <w:noProof/>
      </w:rPr>
      <w:drawing>
        <wp:inline distT="0" distB="0" distL="0" distR="0" wp14:anchorId="07C62D35" wp14:editId="58C0FF01">
          <wp:extent cx="1074420" cy="57975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OODEUROP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623" cy="591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</w:t>
    </w:r>
    <w:r>
      <w:rPr>
        <w:noProof/>
      </w:rPr>
      <w:drawing>
        <wp:inline distT="0" distB="0" distL="0" distR="0" wp14:anchorId="7F039E67" wp14:editId="48E0DBD7">
          <wp:extent cx="1112520" cy="68897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tipo-universidad-de-leon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518" cy="703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</w:t>
    </w:r>
    <w:r>
      <w:rPr>
        <w:noProof/>
      </w:rPr>
      <w:drawing>
        <wp:inline distT="0" distB="0" distL="0" distR="0" wp14:anchorId="755E9BD9" wp14:editId="498DBE61">
          <wp:extent cx="1776717" cy="372745"/>
          <wp:effectExtent l="0" t="0" r="0" b="825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 Cofinanciado por la Unión Europea_PANTON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041" cy="391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654E3"/>
    <w:multiLevelType w:val="multilevel"/>
    <w:tmpl w:val="8C3ECF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F041A0"/>
    <w:multiLevelType w:val="multilevel"/>
    <w:tmpl w:val="D214C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6C29CD"/>
    <w:multiLevelType w:val="hybridMultilevel"/>
    <w:tmpl w:val="33048E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51B8B"/>
    <w:multiLevelType w:val="multilevel"/>
    <w:tmpl w:val="B862FB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F95EFE"/>
    <w:multiLevelType w:val="multilevel"/>
    <w:tmpl w:val="053886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B672B0"/>
    <w:multiLevelType w:val="hybridMultilevel"/>
    <w:tmpl w:val="CAD83E38"/>
    <w:lvl w:ilvl="0" w:tplc="FFFFFFFF">
      <w:start w:val="1"/>
      <w:numFmt w:val="decimal"/>
      <w:lvlText w:val="%1."/>
      <w:lvlJc w:val="left"/>
      <w:pPr>
        <w:ind w:left="818" w:hanging="360"/>
      </w:pPr>
    </w:lvl>
    <w:lvl w:ilvl="1" w:tplc="FFFFFFFF" w:tentative="1">
      <w:start w:val="1"/>
      <w:numFmt w:val="lowerLetter"/>
      <w:lvlText w:val="%2."/>
      <w:lvlJc w:val="left"/>
      <w:pPr>
        <w:ind w:left="1538" w:hanging="360"/>
      </w:pPr>
    </w:lvl>
    <w:lvl w:ilvl="2" w:tplc="FFFFFFFF" w:tentative="1">
      <w:start w:val="1"/>
      <w:numFmt w:val="lowerRoman"/>
      <w:lvlText w:val="%3."/>
      <w:lvlJc w:val="right"/>
      <w:pPr>
        <w:ind w:left="2258" w:hanging="180"/>
      </w:pPr>
    </w:lvl>
    <w:lvl w:ilvl="3" w:tplc="FFFFFFFF" w:tentative="1">
      <w:start w:val="1"/>
      <w:numFmt w:val="decimal"/>
      <w:lvlText w:val="%4."/>
      <w:lvlJc w:val="left"/>
      <w:pPr>
        <w:ind w:left="2978" w:hanging="360"/>
      </w:pPr>
    </w:lvl>
    <w:lvl w:ilvl="4" w:tplc="FFFFFFFF" w:tentative="1">
      <w:start w:val="1"/>
      <w:numFmt w:val="lowerLetter"/>
      <w:lvlText w:val="%5."/>
      <w:lvlJc w:val="left"/>
      <w:pPr>
        <w:ind w:left="3698" w:hanging="360"/>
      </w:pPr>
    </w:lvl>
    <w:lvl w:ilvl="5" w:tplc="FFFFFFFF" w:tentative="1">
      <w:start w:val="1"/>
      <w:numFmt w:val="lowerRoman"/>
      <w:lvlText w:val="%6."/>
      <w:lvlJc w:val="right"/>
      <w:pPr>
        <w:ind w:left="4418" w:hanging="180"/>
      </w:pPr>
    </w:lvl>
    <w:lvl w:ilvl="6" w:tplc="FFFFFFFF" w:tentative="1">
      <w:start w:val="1"/>
      <w:numFmt w:val="decimal"/>
      <w:lvlText w:val="%7."/>
      <w:lvlJc w:val="left"/>
      <w:pPr>
        <w:ind w:left="5138" w:hanging="360"/>
      </w:pPr>
    </w:lvl>
    <w:lvl w:ilvl="7" w:tplc="FFFFFFFF" w:tentative="1">
      <w:start w:val="1"/>
      <w:numFmt w:val="lowerLetter"/>
      <w:lvlText w:val="%8."/>
      <w:lvlJc w:val="left"/>
      <w:pPr>
        <w:ind w:left="5858" w:hanging="360"/>
      </w:pPr>
    </w:lvl>
    <w:lvl w:ilvl="8" w:tplc="FFFFFFFF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6" w15:restartNumberingAfterBreak="0">
    <w:nsid w:val="39F11333"/>
    <w:multiLevelType w:val="multilevel"/>
    <w:tmpl w:val="7896A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31069C"/>
    <w:multiLevelType w:val="hybridMultilevel"/>
    <w:tmpl w:val="61B61E92"/>
    <w:lvl w:ilvl="0" w:tplc="0C0A0001">
      <w:start w:val="1"/>
      <w:numFmt w:val="bullet"/>
      <w:lvlText w:val=""/>
      <w:lvlJc w:val="left"/>
      <w:pPr>
        <w:ind w:left="8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8" w15:restartNumberingAfterBreak="0">
    <w:nsid w:val="49BE5446"/>
    <w:multiLevelType w:val="multilevel"/>
    <w:tmpl w:val="8B56D5C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53867D90"/>
    <w:multiLevelType w:val="multilevel"/>
    <w:tmpl w:val="971CB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C6C5C42"/>
    <w:multiLevelType w:val="hybridMultilevel"/>
    <w:tmpl w:val="CAD83E38"/>
    <w:lvl w:ilvl="0" w:tplc="FFFFFFFF">
      <w:start w:val="1"/>
      <w:numFmt w:val="decimal"/>
      <w:lvlText w:val="%1."/>
      <w:lvlJc w:val="left"/>
      <w:pPr>
        <w:ind w:left="818" w:hanging="360"/>
      </w:pPr>
    </w:lvl>
    <w:lvl w:ilvl="1" w:tplc="FFFFFFFF" w:tentative="1">
      <w:start w:val="1"/>
      <w:numFmt w:val="lowerLetter"/>
      <w:lvlText w:val="%2."/>
      <w:lvlJc w:val="left"/>
      <w:pPr>
        <w:ind w:left="1538" w:hanging="360"/>
      </w:pPr>
    </w:lvl>
    <w:lvl w:ilvl="2" w:tplc="FFFFFFFF" w:tentative="1">
      <w:start w:val="1"/>
      <w:numFmt w:val="lowerRoman"/>
      <w:lvlText w:val="%3."/>
      <w:lvlJc w:val="right"/>
      <w:pPr>
        <w:ind w:left="2258" w:hanging="180"/>
      </w:pPr>
    </w:lvl>
    <w:lvl w:ilvl="3" w:tplc="FFFFFFFF" w:tentative="1">
      <w:start w:val="1"/>
      <w:numFmt w:val="decimal"/>
      <w:lvlText w:val="%4."/>
      <w:lvlJc w:val="left"/>
      <w:pPr>
        <w:ind w:left="2978" w:hanging="360"/>
      </w:pPr>
    </w:lvl>
    <w:lvl w:ilvl="4" w:tplc="FFFFFFFF" w:tentative="1">
      <w:start w:val="1"/>
      <w:numFmt w:val="lowerLetter"/>
      <w:lvlText w:val="%5."/>
      <w:lvlJc w:val="left"/>
      <w:pPr>
        <w:ind w:left="3698" w:hanging="360"/>
      </w:pPr>
    </w:lvl>
    <w:lvl w:ilvl="5" w:tplc="FFFFFFFF" w:tentative="1">
      <w:start w:val="1"/>
      <w:numFmt w:val="lowerRoman"/>
      <w:lvlText w:val="%6."/>
      <w:lvlJc w:val="right"/>
      <w:pPr>
        <w:ind w:left="4418" w:hanging="180"/>
      </w:pPr>
    </w:lvl>
    <w:lvl w:ilvl="6" w:tplc="FFFFFFFF" w:tentative="1">
      <w:start w:val="1"/>
      <w:numFmt w:val="decimal"/>
      <w:lvlText w:val="%7."/>
      <w:lvlJc w:val="left"/>
      <w:pPr>
        <w:ind w:left="5138" w:hanging="360"/>
      </w:pPr>
    </w:lvl>
    <w:lvl w:ilvl="7" w:tplc="FFFFFFFF" w:tentative="1">
      <w:start w:val="1"/>
      <w:numFmt w:val="lowerLetter"/>
      <w:lvlText w:val="%8."/>
      <w:lvlJc w:val="left"/>
      <w:pPr>
        <w:ind w:left="5858" w:hanging="360"/>
      </w:pPr>
    </w:lvl>
    <w:lvl w:ilvl="8" w:tplc="FFFFFFFF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11" w15:restartNumberingAfterBreak="0">
    <w:nsid w:val="6A730E17"/>
    <w:multiLevelType w:val="multilevel"/>
    <w:tmpl w:val="945897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F8C15CF"/>
    <w:multiLevelType w:val="multilevel"/>
    <w:tmpl w:val="B0E254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BB008E"/>
    <w:multiLevelType w:val="hybridMultilevel"/>
    <w:tmpl w:val="CAD83E38"/>
    <w:lvl w:ilvl="0" w:tplc="0C0A000F">
      <w:start w:val="1"/>
      <w:numFmt w:val="decimal"/>
      <w:lvlText w:val="%1."/>
      <w:lvlJc w:val="left"/>
      <w:pPr>
        <w:ind w:left="818" w:hanging="360"/>
      </w:pPr>
    </w:lvl>
    <w:lvl w:ilvl="1" w:tplc="0C0A0019" w:tentative="1">
      <w:start w:val="1"/>
      <w:numFmt w:val="lowerLetter"/>
      <w:lvlText w:val="%2."/>
      <w:lvlJc w:val="left"/>
      <w:pPr>
        <w:ind w:left="1538" w:hanging="360"/>
      </w:pPr>
    </w:lvl>
    <w:lvl w:ilvl="2" w:tplc="0C0A001B" w:tentative="1">
      <w:start w:val="1"/>
      <w:numFmt w:val="lowerRoman"/>
      <w:lvlText w:val="%3."/>
      <w:lvlJc w:val="right"/>
      <w:pPr>
        <w:ind w:left="2258" w:hanging="180"/>
      </w:pPr>
    </w:lvl>
    <w:lvl w:ilvl="3" w:tplc="0C0A000F" w:tentative="1">
      <w:start w:val="1"/>
      <w:numFmt w:val="decimal"/>
      <w:lvlText w:val="%4."/>
      <w:lvlJc w:val="left"/>
      <w:pPr>
        <w:ind w:left="2978" w:hanging="360"/>
      </w:pPr>
    </w:lvl>
    <w:lvl w:ilvl="4" w:tplc="0C0A0019" w:tentative="1">
      <w:start w:val="1"/>
      <w:numFmt w:val="lowerLetter"/>
      <w:lvlText w:val="%5."/>
      <w:lvlJc w:val="left"/>
      <w:pPr>
        <w:ind w:left="3698" w:hanging="360"/>
      </w:pPr>
    </w:lvl>
    <w:lvl w:ilvl="5" w:tplc="0C0A001B" w:tentative="1">
      <w:start w:val="1"/>
      <w:numFmt w:val="lowerRoman"/>
      <w:lvlText w:val="%6."/>
      <w:lvlJc w:val="right"/>
      <w:pPr>
        <w:ind w:left="4418" w:hanging="180"/>
      </w:pPr>
    </w:lvl>
    <w:lvl w:ilvl="6" w:tplc="0C0A000F" w:tentative="1">
      <w:start w:val="1"/>
      <w:numFmt w:val="decimal"/>
      <w:lvlText w:val="%7."/>
      <w:lvlJc w:val="left"/>
      <w:pPr>
        <w:ind w:left="5138" w:hanging="360"/>
      </w:pPr>
    </w:lvl>
    <w:lvl w:ilvl="7" w:tplc="0C0A0019" w:tentative="1">
      <w:start w:val="1"/>
      <w:numFmt w:val="lowerLetter"/>
      <w:lvlText w:val="%8."/>
      <w:lvlJc w:val="left"/>
      <w:pPr>
        <w:ind w:left="5858" w:hanging="360"/>
      </w:pPr>
    </w:lvl>
    <w:lvl w:ilvl="8" w:tplc="0C0A001B" w:tentative="1">
      <w:start w:val="1"/>
      <w:numFmt w:val="lowerRoman"/>
      <w:lvlText w:val="%9."/>
      <w:lvlJc w:val="right"/>
      <w:pPr>
        <w:ind w:left="6578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11"/>
  </w:num>
  <w:num w:numId="5">
    <w:abstractNumId w:val="12"/>
  </w:num>
  <w:num w:numId="6">
    <w:abstractNumId w:val="4"/>
  </w:num>
  <w:num w:numId="7">
    <w:abstractNumId w:val="0"/>
  </w:num>
  <w:num w:numId="8">
    <w:abstractNumId w:val="3"/>
  </w:num>
  <w:num w:numId="9">
    <w:abstractNumId w:val="6"/>
  </w:num>
  <w:num w:numId="10">
    <w:abstractNumId w:val="2"/>
  </w:num>
  <w:num w:numId="11">
    <w:abstractNumId w:val="7"/>
  </w:num>
  <w:num w:numId="12">
    <w:abstractNumId w:val="13"/>
  </w:num>
  <w:num w:numId="13">
    <w:abstractNumId w:val="5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F5C"/>
    <w:rsid w:val="00176E3C"/>
    <w:rsid w:val="001C0981"/>
    <w:rsid w:val="001D2C4C"/>
    <w:rsid w:val="002B2D8B"/>
    <w:rsid w:val="00364F5C"/>
    <w:rsid w:val="004D231F"/>
    <w:rsid w:val="00566516"/>
    <w:rsid w:val="005C6981"/>
    <w:rsid w:val="006550B4"/>
    <w:rsid w:val="00692AB3"/>
    <w:rsid w:val="006972D3"/>
    <w:rsid w:val="008926C7"/>
    <w:rsid w:val="00905043"/>
    <w:rsid w:val="00A55E88"/>
    <w:rsid w:val="00A95045"/>
    <w:rsid w:val="00AC444E"/>
    <w:rsid w:val="00C24DA9"/>
    <w:rsid w:val="00C81833"/>
    <w:rsid w:val="00E2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9E248"/>
  <w15:docId w15:val="{0510C697-7FCF-4219-B785-73E9FE3FC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zh-CN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C6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981"/>
  </w:style>
  <w:style w:type="paragraph" w:styleId="Piedepgina">
    <w:name w:val="footer"/>
    <w:basedOn w:val="Normal"/>
    <w:link w:val="PiedepginaCar"/>
    <w:uiPriority w:val="99"/>
    <w:unhideWhenUsed/>
    <w:rsid w:val="005C6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981"/>
  </w:style>
  <w:style w:type="character" w:styleId="Hipervnculo">
    <w:name w:val="Hyperlink"/>
    <w:basedOn w:val="Fuentedeprrafopredeter"/>
    <w:uiPriority w:val="99"/>
    <w:semiHidden/>
    <w:unhideWhenUsed/>
    <w:rsid w:val="005C698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D23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B0F2AC21CE6495EA50B7888660FA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FA4AB-0D1C-4BCC-B475-DE4DBD857F94}"/>
      </w:docPartPr>
      <w:docPartBody>
        <w:p w:rsidR="00630048" w:rsidRDefault="00B61C71" w:rsidP="00B61C71">
          <w:pPr>
            <w:pStyle w:val="8B0F2AC21CE6495EA50B7888660FA2CB"/>
          </w:pPr>
          <w:r>
            <w:t>[Escriba aquí]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C71"/>
    <w:rsid w:val="00334225"/>
    <w:rsid w:val="00566516"/>
    <w:rsid w:val="00630048"/>
    <w:rsid w:val="006A655F"/>
    <w:rsid w:val="00956AD2"/>
    <w:rsid w:val="00A55E88"/>
    <w:rsid w:val="00B61C71"/>
    <w:rsid w:val="00D73D0F"/>
    <w:rsid w:val="00F81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B0F2AC21CE6495EA50B7888660FA2CB">
    <w:name w:val="8B0F2AC21CE6495EA50B7888660FA2CB"/>
    <w:rsid w:val="00B61C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JUAN RAMON RODRIGUEZ FERNANDEZ</cp:lastModifiedBy>
  <cp:revision>4</cp:revision>
  <dcterms:created xsi:type="dcterms:W3CDTF">2024-12-14T18:53:00Z</dcterms:created>
  <dcterms:modified xsi:type="dcterms:W3CDTF">2025-01-03T11:10:00Z</dcterms:modified>
</cp:coreProperties>
</file>